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C0D42">
      <w:pPr>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7EDD9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2025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四季度</w:t>
      </w:r>
      <w:r>
        <w:rPr>
          <w:rFonts w:hint="default" w:ascii="Times New Roman" w:hAnsi="Times New Roman" w:eastAsia="方正小标宋_GBK" w:cs="Times New Roman"/>
          <w:sz w:val="44"/>
          <w:szCs w:val="44"/>
        </w:rPr>
        <w:t>局党委主体责任季度工单</w:t>
      </w:r>
    </w:p>
    <w:tbl>
      <w:tblPr>
        <w:tblStyle w:val="7"/>
        <w:tblpPr w:leftFromText="180" w:rightFromText="180" w:vertAnchor="text" w:horzAnchor="page" w:tblpX="1262" w:tblpY="631"/>
        <w:tblOverlap w:val="never"/>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568"/>
      </w:tblGrid>
      <w:tr w14:paraId="430A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30" w:type="dxa"/>
            <w:noWrap w:val="0"/>
            <w:vAlign w:val="center"/>
          </w:tcPr>
          <w:p w14:paraId="279E0014">
            <w:pPr>
              <w:spacing w:line="2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3568" w:type="dxa"/>
            <w:noWrap w:val="0"/>
            <w:vAlign w:val="center"/>
          </w:tcPr>
          <w:p w14:paraId="559685F7">
            <w:pPr>
              <w:spacing w:line="2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  作  任  务</w:t>
            </w:r>
          </w:p>
        </w:tc>
      </w:tr>
      <w:tr w14:paraId="7FD4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930" w:type="dxa"/>
            <w:noWrap w:val="0"/>
            <w:vAlign w:val="center"/>
          </w:tcPr>
          <w:p w14:paraId="0E35C2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13568" w:type="dxa"/>
            <w:noWrap w:val="0"/>
            <w:vAlign w:val="center"/>
          </w:tcPr>
          <w:p w14:paraId="55BD86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巩固拓展深入贯彻中央八项规定精神学习教育成果，抓好作风建设工作，坚决整治违规吃喝、违规发放奖金津补贴、收送礼品礼金等违规行为；持续推进整治形式主义为基层减负，切实提升基层党员干部获得感。</w:t>
            </w:r>
          </w:p>
        </w:tc>
      </w:tr>
      <w:tr w14:paraId="0047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930" w:type="dxa"/>
            <w:noWrap w:val="0"/>
            <w:vAlign w:val="center"/>
          </w:tcPr>
          <w:p w14:paraId="388C95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w:t>
            </w:r>
          </w:p>
        </w:tc>
        <w:tc>
          <w:tcPr>
            <w:tcW w:w="13568" w:type="dxa"/>
            <w:noWrap w:val="0"/>
            <w:vAlign w:val="center"/>
          </w:tcPr>
          <w:p w14:paraId="1D2547C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深化完善监督体系，一体推进机制构建和实战检验，“小切口”打造应用场景。</w:t>
            </w:r>
          </w:p>
        </w:tc>
      </w:tr>
      <w:tr w14:paraId="0D84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930" w:type="dxa"/>
            <w:noWrap w:val="0"/>
            <w:vAlign w:val="center"/>
          </w:tcPr>
          <w:p w14:paraId="45DF03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13568" w:type="dxa"/>
            <w:noWrap w:val="0"/>
            <w:vAlign w:val="center"/>
          </w:tcPr>
          <w:p w14:paraId="07A6DD9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推进重特大项目建设攻坚，协同“两重”项目和“两新”政策实施专项监督，进一步打造“四最”营商环境。</w:t>
            </w:r>
          </w:p>
        </w:tc>
      </w:tr>
      <w:tr w14:paraId="09A4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930" w:type="dxa"/>
            <w:noWrap w:val="0"/>
            <w:vAlign w:val="center"/>
          </w:tcPr>
          <w:p w14:paraId="0DDDB8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4</w:t>
            </w:r>
          </w:p>
        </w:tc>
        <w:tc>
          <w:tcPr>
            <w:tcW w:w="13568" w:type="dxa"/>
            <w:noWrap w:val="0"/>
            <w:vAlign w:val="center"/>
          </w:tcPr>
          <w:p w14:paraId="2DA4CEE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做好中央巡视江苏、省委巡视淮安反馈问题整改，制定整改方案，推动问题对账销号。</w:t>
            </w:r>
          </w:p>
        </w:tc>
      </w:tr>
      <w:tr w14:paraId="6D78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930" w:type="dxa"/>
            <w:noWrap w:val="0"/>
            <w:vAlign w:val="center"/>
          </w:tcPr>
          <w:p w14:paraId="43E336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5</w:t>
            </w:r>
          </w:p>
        </w:tc>
        <w:tc>
          <w:tcPr>
            <w:tcW w:w="13568" w:type="dxa"/>
            <w:noWrap w:val="0"/>
            <w:vAlign w:val="center"/>
          </w:tcPr>
          <w:p w14:paraId="4B8D44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稳妥处置舆情，有效防范化解意识形态风险。</w:t>
            </w:r>
          </w:p>
        </w:tc>
      </w:tr>
      <w:tr w14:paraId="5876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0" w:type="dxa"/>
            <w:noWrap w:val="0"/>
            <w:vAlign w:val="center"/>
          </w:tcPr>
          <w:p w14:paraId="0FABC0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6</w:t>
            </w:r>
          </w:p>
        </w:tc>
        <w:tc>
          <w:tcPr>
            <w:tcW w:w="13568" w:type="dxa"/>
            <w:noWrap w:val="0"/>
            <w:vAlign w:val="center"/>
          </w:tcPr>
          <w:p w14:paraId="448F71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抓细抓实集中整治专项治理、为民办实事等工作。</w:t>
            </w:r>
          </w:p>
        </w:tc>
      </w:tr>
      <w:tr w14:paraId="3C9E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930" w:type="dxa"/>
            <w:noWrap w:val="0"/>
            <w:vAlign w:val="center"/>
          </w:tcPr>
          <w:p w14:paraId="46B0ED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7</w:t>
            </w:r>
          </w:p>
        </w:tc>
        <w:tc>
          <w:tcPr>
            <w:tcW w:w="13568" w:type="dxa"/>
            <w:noWrap w:val="0"/>
            <w:vAlign w:val="center"/>
          </w:tcPr>
          <w:p w14:paraId="43CF84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对工程招投标中发现的违法违规行为依法进行处理，对检查中可能涉及犯罪的案件、线索及时移交公安机关。</w:t>
            </w:r>
          </w:p>
        </w:tc>
      </w:tr>
      <w:tr w14:paraId="2917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930" w:type="dxa"/>
            <w:noWrap w:val="0"/>
            <w:vAlign w:val="center"/>
          </w:tcPr>
          <w:p w14:paraId="6F52F1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8</w:t>
            </w:r>
          </w:p>
        </w:tc>
        <w:tc>
          <w:tcPr>
            <w:tcW w:w="13568" w:type="dxa"/>
            <w:noWrap w:val="0"/>
            <w:vAlign w:val="center"/>
          </w:tcPr>
          <w:p w14:paraId="7C07A2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做好全市深化违规购买第三方服务专项治理和民生领域外包服务突出问题专项整治整改提升工作。</w:t>
            </w:r>
          </w:p>
        </w:tc>
      </w:tr>
      <w:tr w14:paraId="5788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30" w:type="dxa"/>
            <w:noWrap w:val="0"/>
            <w:vAlign w:val="center"/>
          </w:tcPr>
          <w:p w14:paraId="006E1D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9</w:t>
            </w:r>
          </w:p>
        </w:tc>
        <w:tc>
          <w:tcPr>
            <w:tcW w:w="13568" w:type="dxa"/>
            <w:noWrap w:val="0"/>
            <w:vAlign w:val="center"/>
          </w:tcPr>
          <w:p w14:paraId="50DB3C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根据住宅小区物业管理服务领域专项治理工作开展情况，进一步传导压实本部门责任，每月调度专项治理进展情况。</w:t>
            </w:r>
          </w:p>
        </w:tc>
      </w:tr>
      <w:tr w14:paraId="75FE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930" w:type="dxa"/>
            <w:noWrap w:val="0"/>
            <w:vAlign w:val="center"/>
          </w:tcPr>
          <w:p w14:paraId="6FFD00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10</w:t>
            </w:r>
          </w:p>
        </w:tc>
        <w:tc>
          <w:tcPr>
            <w:tcW w:w="13568" w:type="dxa"/>
            <w:noWrap w:val="0"/>
            <w:vAlign w:val="center"/>
          </w:tcPr>
          <w:p w14:paraId="78D8CE8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推进规范涉企执法专项行动。</w:t>
            </w:r>
          </w:p>
        </w:tc>
      </w:tr>
    </w:tbl>
    <w:p w14:paraId="0A18C263">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附件2</w:t>
      </w:r>
    </w:p>
    <w:p w14:paraId="05C28600">
      <w:pPr>
        <w:adjustRightInd w:val="0"/>
        <w:snapToGrid w:val="0"/>
        <w:spacing w:line="600" w:lineRule="exact"/>
        <w:jc w:val="center"/>
        <w:rPr>
          <w:rFonts w:hint="default" w:ascii="Times New Roman" w:hAnsi="Times New Roman" w:eastAsia="方正小标宋_GBK" w:cs="Times New Roman"/>
          <w:spacing w:val="-14"/>
          <w:sz w:val="44"/>
          <w:szCs w:val="44"/>
        </w:rPr>
      </w:pPr>
      <w:r>
        <w:rPr>
          <w:rFonts w:hint="eastAsia" w:ascii="Times New Roman" w:hAnsi="Times New Roman" w:eastAsia="方正小标宋_GBK" w:cs="Times New Roman"/>
          <w:spacing w:val="-14"/>
          <w:sz w:val="44"/>
          <w:szCs w:val="44"/>
          <w:lang w:eastAsia="zh-CN"/>
        </w:rPr>
        <w:t>2025</w:t>
      </w:r>
      <w:r>
        <w:rPr>
          <w:rFonts w:hint="default" w:ascii="Times New Roman" w:hAnsi="Times New Roman" w:eastAsia="方正小标宋_GBK" w:cs="Times New Roman"/>
          <w:spacing w:val="-14"/>
          <w:sz w:val="44"/>
          <w:szCs w:val="44"/>
        </w:rPr>
        <w:t>年</w:t>
      </w:r>
      <w:r>
        <w:rPr>
          <w:rFonts w:hint="eastAsia" w:ascii="Times New Roman" w:hAnsi="Times New Roman" w:eastAsia="方正小标宋_GBK" w:cs="Times New Roman"/>
          <w:spacing w:val="-14"/>
          <w:sz w:val="44"/>
          <w:szCs w:val="44"/>
          <w:lang w:eastAsia="zh-CN"/>
        </w:rPr>
        <w:t>四季度</w:t>
      </w:r>
      <w:r>
        <w:rPr>
          <w:rFonts w:hint="default" w:ascii="Times New Roman" w:hAnsi="Times New Roman" w:eastAsia="方正小标宋_GBK" w:cs="Times New Roman"/>
          <w:spacing w:val="-14"/>
          <w:sz w:val="44"/>
          <w:szCs w:val="44"/>
          <w:lang w:eastAsia="zh-CN"/>
        </w:rPr>
        <w:t>局</w:t>
      </w:r>
      <w:r>
        <w:rPr>
          <w:rFonts w:hint="default" w:ascii="Times New Roman" w:hAnsi="Times New Roman" w:eastAsia="方正小标宋_GBK" w:cs="Times New Roman"/>
          <w:spacing w:val="-14"/>
          <w:sz w:val="44"/>
          <w:szCs w:val="44"/>
        </w:rPr>
        <w:t>党委主要负责人“第一责任人”责任季度工单</w:t>
      </w:r>
    </w:p>
    <w:p w14:paraId="436E4494">
      <w:pPr>
        <w:pStyle w:val="6"/>
        <w:rPr>
          <w:rFonts w:hint="default" w:ascii="Times New Roman" w:hAnsi="Times New Roman" w:cs="Times New Roman"/>
        </w:rPr>
      </w:pPr>
    </w:p>
    <w:tbl>
      <w:tblPr>
        <w:tblStyle w:val="7"/>
        <w:tblW w:w="135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2761"/>
      </w:tblGrid>
      <w:tr w14:paraId="01CFEB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809" w:type="dxa"/>
            <w:noWrap w:val="0"/>
            <w:vAlign w:val="center"/>
          </w:tcPr>
          <w:p w14:paraId="580343A9">
            <w:pPr>
              <w:adjustRightInd w:val="0"/>
              <w:snapToGrid w:val="0"/>
              <w:spacing w:line="0" w:lineRule="atLeast"/>
              <w:jc w:val="center"/>
              <w:rPr>
                <w:rFonts w:hint="default" w:ascii="Times New Roman" w:hAnsi="Times New Roman" w:eastAsia="黑体" w:cs="Times New Roman"/>
                <w:spacing w:val="-6"/>
                <w:sz w:val="28"/>
                <w:szCs w:val="28"/>
              </w:rPr>
            </w:pPr>
            <w:r>
              <w:rPr>
                <w:rFonts w:hint="default" w:ascii="Times New Roman" w:hAnsi="Times New Roman" w:eastAsia="黑体" w:cs="Times New Roman"/>
                <w:spacing w:val="-6"/>
                <w:sz w:val="28"/>
                <w:szCs w:val="28"/>
              </w:rPr>
              <w:t>序号</w:t>
            </w:r>
          </w:p>
        </w:tc>
        <w:tc>
          <w:tcPr>
            <w:tcW w:w="12761" w:type="dxa"/>
            <w:noWrap w:val="0"/>
            <w:vAlign w:val="center"/>
          </w:tcPr>
          <w:p w14:paraId="5923B8B7">
            <w:pPr>
              <w:adjustRightInd w:val="0"/>
              <w:snapToGrid w:val="0"/>
              <w:spacing w:line="0" w:lineRule="atLeast"/>
              <w:jc w:val="center"/>
              <w:rPr>
                <w:rFonts w:hint="default" w:ascii="Times New Roman" w:hAnsi="Times New Roman" w:eastAsia="黑体" w:cs="Times New Roman"/>
                <w:spacing w:val="-6"/>
                <w:sz w:val="28"/>
                <w:szCs w:val="28"/>
              </w:rPr>
            </w:pPr>
            <w:r>
              <w:rPr>
                <w:rFonts w:hint="default" w:ascii="Times New Roman" w:hAnsi="Times New Roman" w:eastAsia="黑体" w:cs="Times New Roman"/>
                <w:spacing w:val="-6"/>
                <w:sz w:val="28"/>
                <w:szCs w:val="28"/>
              </w:rPr>
              <w:t>工    作    任    务</w:t>
            </w:r>
          </w:p>
        </w:tc>
      </w:tr>
      <w:tr w14:paraId="091AC4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809" w:type="dxa"/>
            <w:noWrap w:val="0"/>
            <w:vAlign w:val="center"/>
          </w:tcPr>
          <w:p w14:paraId="411E7307">
            <w:pPr>
              <w:spacing w:line="280" w:lineRule="exact"/>
              <w:jc w:val="center"/>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1</w:t>
            </w:r>
          </w:p>
        </w:tc>
        <w:tc>
          <w:tcPr>
            <w:tcW w:w="12761" w:type="dxa"/>
            <w:noWrap w:val="0"/>
            <w:vAlign w:val="center"/>
          </w:tcPr>
          <w:p w14:paraId="52C195F7">
            <w:pPr>
              <w:pStyle w:val="5"/>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充分发挥党委书记“领头雁”和关键少数的示范引领作用，带头学习践悟、细照笃行，开展深入贯彻中央八项规定精神学习教育。</w:t>
            </w:r>
          </w:p>
        </w:tc>
      </w:tr>
      <w:tr w14:paraId="3C360D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809" w:type="dxa"/>
            <w:noWrap w:val="0"/>
            <w:vAlign w:val="center"/>
          </w:tcPr>
          <w:p w14:paraId="486C662F">
            <w:pPr>
              <w:spacing w:line="280" w:lineRule="exact"/>
              <w:jc w:val="center"/>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2</w:t>
            </w:r>
          </w:p>
        </w:tc>
        <w:tc>
          <w:tcPr>
            <w:tcW w:w="12761" w:type="dxa"/>
            <w:noWrap w:val="0"/>
            <w:vAlign w:val="center"/>
          </w:tcPr>
          <w:p w14:paraId="3E22E9D2">
            <w:pPr>
              <w:pStyle w:val="5"/>
              <w:keepNext w:val="0"/>
              <w:keepLines w:val="0"/>
              <w:pageBreakBefore w:val="0"/>
              <w:widowControl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kern w:val="21"/>
                <w:sz w:val="28"/>
                <w:szCs w:val="28"/>
                <w:lang w:val="en-US" w:eastAsia="zh-CN" w:bidi="ar-SA"/>
              </w:rPr>
            </w:pPr>
            <w:r>
              <w:rPr>
                <w:rFonts w:hint="eastAsia" w:ascii="Times New Roman" w:hAnsi="Times New Roman" w:eastAsia="仿宋_GB2312" w:cs="Times New Roman"/>
                <w:kern w:val="21"/>
                <w:sz w:val="28"/>
                <w:szCs w:val="28"/>
                <w:lang w:val="en-US" w:eastAsia="zh-CN" w:bidi="ar-SA"/>
              </w:rPr>
              <w:t>带头研究落实监督体系构建工作各项任务。</w:t>
            </w:r>
          </w:p>
        </w:tc>
      </w:tr>
      <w:tr w14:paraId="5DD6B2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809" w:type="dxa"/>
            <w:noWrap w:val="0"/>
            <w:vAlign w:val="center"/>
          </w:tcPr>
          <w:p w14:paraId="47A74C80">
            <w:pPr>
              <w:spacing w:line="280" w:lineRule="exact"/>
              <w:jc w:val="center"/>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3</w:t>
            </w:r>
          </w:p>
        </w:tc>
        <w:tc>
          <w:tcPr>
            <w:tcW w:w="12761" w:type="dxa"/>
            <w:noWrap w:val="0"/>
            <w:vAlign w:val="center"/>
          </w:tcPr>
          <w:p w14:paraId="11B14C5A">
            <w:pPr>
              <w:pStyle w:val="5"/>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落实中央和省市委关于加强对“一把手”和领导班子监督的部署要求，自觉接受监督，主动与下级“一把手”开展政治谈话。</w:t>
            </w:r>
          </w:p>
        </w:tc>
      </w:tr>
      <w:tr w14:paraId="5585B0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09" w:type="dxa"/>
            <w:noWrap w:val="0"/>
            <w:vAlign w:val="center"/>
          </w:tcPr>
          <w:p w14:paraId="09C469E8">
            <w:pPr>
              <w:spacing w:line="280" w:lineRule="exact"/>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w:t>
            </w:r>
          </w:p>
        </w:tc>
        <w:tc>
          <w:tcPr>
            <w:tcW w:w="12761" w:type="dxa"/>
            <w:noWrap w:val="0"/>
            <w:vAlign w:val="center"/>
          </w:tcPr>
          <w:p w14:paraId="0AE4B043">
            <w:pPr>
              <w:pStyle w:val="5"/>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kern w:val="21"/>
                <w:sz w:val="28"/>
                <w:szCs w:val="28"/>
                <w:lang w:val="en-US" w:eastAsia="zh-CN" w:bidi="ar-SA"/>
              </w:rPr>
            </w:pPr>
            <w:r>
              <w:rPr>
                <w:rFonts w:hint="eastAsia" w:ascii="Times New Roman" w:hAnsi="Times New Roman" w:eastAsia="仿宋_GB2312" w:cs="Times New Roman"/>
                <w:snapToGrid w:val="0"/>
                <w:kern w:val="0"/>
                <w:sz w:val="28"/>
                <w:szCs w:val="28"/>
                <w:lang w:val="en-US" w:eastAsia="zh-CN" w:bidi="ar-SA"/>
              </w:rPr>
              <w:t>亲自谋划、亲自部署、亲自调度中央纪委国家监委、省纪委监委部署的集中整治群众身边不正之风和腐败问题专项治理工作，扎实推进专项整治项目和为民办实事项目。</w:t>
            </w:r>
          </w:p>
        </w:tc>
      </w:tr>
      <w:tr w14:paraId="1CDB4F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09" w:type="dxa"/>
            <w:noWrap w:val="0"/>
            <w:vAlign w:val="center"/>
          </w:tcPr>
          <w:p w14:paraId="18C99BF2">
            <w:pPr>
              <w:spacing w:line="280" w:lineRule="exact"/>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5</w:t>
            </w:r>
          </w:p>
        </w:tc>
        <w:tc>
          <w:tcPr>
            <w:tcW w:w="12761" w:type="dxa"/>
            <w:noWrap w:val="0"/>
            <w:vAlign w:val="center"/>
          </w:tcPr>
          <w:p w14:paraId="3CF9B230">
            <w:pPr>
              <w:pStyle w:val="5"/>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snapToGrid w:val="0"/>
                <w:kern w:val="0"/>
                <w:sz w:val="28"/>
                <w:szCs w:val="28"/>
                <w:lang w:val="en-US" w:eastAsia="zh-CN" w:bidi="ar-SA"/>
              </w:rPr>
            </w:pPr>
            <w:r>
              <w:rPr>
                <w:rFonts w:hint="eastAsia" w:ascii="Times New Roman" w:hAnsi="Times New Roman" w:eastAsia="仿宋_GB2312" w:cs="Times New Roman"/>
                <w:snapToGrid w:val="0"/>
                <w:kern w:val="0"/>
                <w:sz w:val="28"/>
                <w:szCs w:val="28"/>
                <w:lang w:val="en-US" w:eastAsia="zh-CN" w:bidi="ar-SA"/>
              </w:rPr>
              <w:t>推进“两重”项目和“两新”政策实施专项监督，强化“项目为王、环境是金”工作理念，持续优化营商环境，推动高质量跨越发展。</w:t>
            </w:r>
          </w:p>
        </w:tc>
      </w:tr>
      <w:tr w14:paraId="38C677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09" w:type="dxa"/>
            <w:noWrap w:val="0"/>
            <w:vAlign w:val="center"/>
          </w:tcPr>
          <w:p w14:paraId="6285EF25">
            <w:pPr>
              <w:spacing w:line="280" w:lineRule="exact"/>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6</w:t>
            </w:r>
          </w:p>
        </w:tc>
        <w:tc>
          <w:tcPr>
            <w:tcW w:w="12761" w:type="dxa"/>
            <w:noWrap w:val="0"/>
            <w:vAlign w:val="center"/>
          </w:tcPr>
          <w:p w14:paraId="585FBB74">
            <w:pPr>
              <w:pStyle w:val="5"/>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snapToGrid w:val="0"/>
                <w:kern w:val="0"/>
                <w:sz w:val="28"/>
                <w:szCs w:val="28"/>
                <w:lang w:val="en-US" w:eastAsia="zh-CN" w:bidi="ar-SA"/>
              </w:rPr>
            </w:pPr>
            <w:r>
              <w:rPr>
                <w:rFonts w:hint="eastAsia" w:ascii="Times New Roman" w:hAnsi="Times New Roman" w:eastAsia="仿宋_GB2312" w:cs="Times New Roman"/>
                <w:snapToGrid w:val="0"/>
                <w:kern w:val="0"/>
                <w:sz w:val="28"/>
                <w:szCs w:val="28"/>
                <w:lang w:val="en-US" w:eastAsia="zh-CN" w:bidi="ar-SA"/>
              </w:rPr>
              <w:t>做好中央巡视江苏、省委巡视淮安反馈问题整改，制定整改方案，推动问题对账销号。</w:t>
            </w:r>
          </w:p>
        </w:tc>
      </w:tr>
    </w:tbl>
    <w:p w14:paraId="1B354317">
      <w:pPr>
        <w:jc w:val="left"/>
        <w:rPr>
          <w:rFonts w:hint="default" w:ascii="Times New Roman" w:hAnsi="Times New Roman" w:eastAsia="黑体" w:cs="Times New Roman"/>
          <w:sz w:val="32"/>
          <w:szCs w:val="32"/>
        </w:rPr>
      </w:pPr>
    </w:p>
    <w:p w14:paraId="1020263D">
      <w:pPr>
        <w:jc w:val="left"/>
        <w:rPr>
          <w:rFonts w:hint="default" w:ascii="Times New Roman" w:hAnsi="Times New Roman" w:eastAsia="黑体" w:cs="Times New Roman"/>
          <w:sz w:val="32"/>
          <w:szCs w:val="32"/>
        </w:rPr>
      </w:pPr>
    </w:p>
    <w:p w14:paraId="4B983F23">
      <w:pPr>
        <w:jc w:val="left"/>
        <w:rPr>
          <w:rFonts w:hint="default" w:ascii="Times New Roman" w:hAnsi="Times New Roman" w:eastAsia="方正小标宋_GBK" w:cs="Times New Roman"/>
          <w:sz w:val="44"/>
          <w:szCs w:val="44"/>
        </w:rPr>
      </w:pPr>
      <w:r>
        <w:rPr>
          <w:rFonts w:hint="default" w:ascii="Times New Roman" w:hAnsi="Times New Roman" w:eastAsia="黑体" w:cs="Times New Roman"/>
          <w:sz w:val="32"/>
          <w:szCs w:val="32"/>
        </w:rPr>
        <w:t>附件3</w:t>
      </w:r>
    </w:p>
    <w:p w14:paraId="661741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_GBK" w:cs="Times New Roman"/>
          <w:sz w:val="44"/>
          <w:szCs w:val="44"/>
          <w:lang w:eastAsia="zh-CN"/>
        </w:rPr>
        <w:t>2025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四季度</w:t>
      </w:r>
      <w:r>
        <w:rPr>
          <w:rFonts w:hint="default" w:ascii="Times New Roman" w:hAnsi="Times New Roman" w:eastAsia="方正小标宋_GBK" w:cs="Times New Roman"/>
          <w:sz w:val="44"/>
          <w:szCs w:val="44"/>
        </w:rPr>
        <w:t>党委班子成员“一岗双责”季度工单（共性部分）</w:t>
      </w:r>
    </w:p>
    <w:tbl>
      <w:tblPr>
        <w:tblStyle w:val="7"/>
        <w:tblpPr w:leftFromText="180" w:rightFromText="180" w:vertAnchor="text" w:horzAnchor="page" w:tblpX="1701" w:tblpY="767"/>
        <w:tblOverlap w:val="never"/>
        <w:tblW w:w="13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757"/>
      </w:tblGrid>
      <w:tr w14:paraId="6A45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2" w:type="dxa"/>
            <w:noWrap w:val="0"/>
            <w:vAlign w:val="center"/>
          </w:tcPr>
          <w:p w14:paraId="39C8DD8F">
            <w:pPr>
              <w:spacing w:line="3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2757" w:type="dxa"/>
            <w:noWrap w:val="0"/>
            <w:vAlign w:val="center"/>
          </w:tcPr>
          <w:p w14:paraId="4FBAAB74">
            <w:pPr>
              <w:spacing w:line="3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  作  任  务</w:t>
            </w:r>
          </w:p>
        </w:tc>
      </w:tr>
      <w:tr w14:paraId="57D2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82" w:type="dxa"/>
            <w:noWrap w:val="0"/>
            <w:vAlign w:val="center"/>
          </w:tcPr>
          <w:p w14:paraId="78E925B1">
            <w:pPr>
              <w:adjustRightInd w:val="0"/>
              <w:snapToGrid w:val="0"/>
              <w:spacing w:line="0" w:lineRule="atLeast"/>
              <w:jc w:val="center"/>
              <w:rPr>
                <w:rFonts w:hint="default" w:ascii="Times New Roman" w:hAnsi="Times New Roman" w:cs="Times New Roman"/>
                <w:snapToGrid w:val="0"/>
                <w:sz w:val="28"/>
                <w:szCs w:val="28"/>
              </w:rPr>
            </w:pPr>
            <w:r>
              <w:rPr>
                <w:rFonts w:hint="default" w:ascii="Times New Roman" w:hAnsi="Times New Roman" w:eastAsia="宋体" w:cs="Times New Roman"/>
                <w:sz w:val="28"/>
                <w:szCs w:val="28"/>
              </w:rPr>
              <w:t>1</w:t>
            </w:r>
          </w:p>
        </w:tc>
        <w:tc>
          <w:tcPr>
            <w:tcW w:w="12757" w:type="dxa"/>
            <w:noWrap w:val="0"/>
            <w:vAlign w:val="center"/>
          </w:tcPr>
          <w:p w14:paraId="642D36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巩固拓展深入贯彻中央八项规定精神学习教育成果，抓好作风建设工作，坚决整治违规吃喝、违规发放奖金津补贴、收送礼品礼金等违规行为；持续推进整治形式主义为基层减负，切实提升基层党员干部获得感。</w:t>
            </w:r>
          </w:p>
        </w:tc>
      </w:tr>
      <w:tr w14:paraId="7164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82" w:type="dxa"/>
            <w:noWrap w:val="0"/>
            <w:vAlign w:val="center"/>
          </w:tcPr>
          <w:p w14:paraId="090AA929">
            <w:pPr>
              <w:adjustRightInd w:val="0"/>
              <w:snapToGrid w:val="0"/>
              <w:spacing w:line="0" w:lineRule="atLeast"/>
              <w:jc w:val="center"/>
              <w:rPr>
                <w:rFonts w:hint="default" w:ascii="Times New Roman" w:hAnsi="Times New Roman" w:cs="Times New Roman"/>
                <w:snapToGrid w:val="0"/>
                <w:sz w:val="28"/>
                <w:szCs w:val="28"/>
              </w:rPr>
            </w:pPr>
            <w:r>
              <w:rPr>
                <w:rFonts w:hint="default" w:ascii="Times New Roman" w:hAnsi="Times New Roman" w:eastAsia="宋体" w:cs="Times New Roman"/>
                <w:sz w:val="28"/>
                <w:szCs w:val="28"/>
              </w:rPr>
              <w:t>2</w:t>
            </w:r>
          </w:p>
        </w:tc>
        <w:tc>
          <w:tcPr>
            <w:tcW w:w="12757" w:type="dxa"/>
            <w:noWrap w:val="0"/>
            <w:vAlign w:val="center"/>
          </w:tcPr>
          <w:p w14:paraId="6EC575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深化完善监督体系，一体推进机制构建和实战检验，“小切口”打造应用场景。</w:t>
            </w:r>
          </w:p>
        </w:tc>
      </w:tr>
      <w:tr w14:paraId="58B2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2" w:type="dxa"/>
            <w:noWrap w:val="0"/>
            <w:vAlign w:val="center"/>
          </w:tcPr>
          <w:p w14:paraId="578BDFF5">
            <w:pPr>
              <w:adjustRightInd w:val="0"/>
              <w:snapToGrid w:val="0"/>
              <w:spacing w:line="0" w:lineRule="atLeast"/>
              <w:jc w:val="center"/>
              <w:rPr>
                <w:rFonts w:hint="default" w:ascii="Times New Roman" w:hAnsi="Times New Roman" w:eastAsia="仿宋_GB2312" w:cs="Times New Roman"/>
                <w:snapToGrid w:val="0"/>
                <w:sz w:val="28"/>
                <w:szCs w:val="28"/>
                <w:lang w:eastAsia="zh-CN"/>
              </w:rPr>
            </w:pPr>
            <w:r>
              <w:rPr>
                <w:rFonts w:hint="default" w:ascii="Times New Roman" w:hAnsi="Times New Roman" w:eastAsia="宋体" w:cs="Times New Roman"/>
                <w:sz w:val="28"/>
                <w:szCs w:val="28"/>
                <w:lang w:val="en-US" w:eastAsia="zh-CN"/>
              </w:rPr>
              <w:t>3</w:t>
            </w:r>
          </w:p>
        </w:tc>
        <w:tc>
          <w:tcPr>
            <w:tcW w:w="12757" w:type="dxa"/>
            <w:noWrap w:val="0"/>
            <w:vAlign w:val="center"/>
          </w:tcPr>
          <w:p w14:paraId="069063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推进重特大项目建设攻坚，协同“两重”项目和“两新”政策实施专项监督，进一步打造“四最”营商环境。</w:t>
            </w:r>
          </w:p>
        </w:tc>
      </w:tr>
      <w:tr w14:paraId="0B57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2" w:type="dxa"/>
            <w:noWrap w:val="0"/>
            <w:vAlign w:val="center"/>
          </w:tcPr>
          <w:p w14:paraId="20D2FB07">
            <w:pPr>
              <w:adjustRightInd w:val="0"/>
              <w:snapToGrid w:val="0"/>
              <w:spacing w:line="0" w:lineRule="atLeast"/>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12757" w:type="dxa"/>
            <w:noWrap w:val="0"/>
            <w:vAlign w:val="center"/>
          </w:tcPr>
          <w:p w14:paraId="3E655A0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做好中央巡视江苏、省委巡视淮安反馈问题整改，制定整改方案，推动问题对账销号。</w:t>
            </w:r>
          </w:p>
        </w:tc>
      </w:tr>
      <w:tr w14:paraId="1338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2" w:type="dxa"/>
            <w:noWrap w:val="0"/>
            <w:vAlign w:val="center"/>
          </w:tcPr>
          <w:p w14:paraId="6017E679">
            <w:pPr>
              <w:adjustRightInd w:val="0"/>
              <w:snapToGrid w:val="0"/>
              <w:spacing w:line="0" w:lineRule="atLeas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5</w:t>
            </w:r>
          </w:p>
        </w:tc>
        <w:tc>
          <w:tcPr>
            <w:tcW w:w="12757" w:type="dxa"/>
            <w:noWrap w:val="0"/>
            <w:vAlign w:val="center"/>
          </w:tcPr>
          <w:p w14:paraId="770F8F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稳妥处置舆情，有效防范化解意识形态风险。</w:t>
            </w:r>
          </w:p>
        </w:tc>
      </w:tr>
      <w:tr w14:paraId="297F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2" w:type="dxa"/>
            <w:noWrap w:val="0"/>
            <w:vAlign w:val="center"/>
          </w:tcPr>
          <w:p w14:paraId="335B03FA">
            <w:pPr>
              <w:adjustRightInd w:val="0"/>
              <w:snapToGrid w:val="0"/>
              <w:spacing w:line="0" w:lineRule="atLeast"/>
              <w:jc w:val="center"/>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6</w:t>
            </w:r>
          </w:p>
        </w:tc>
        <w:tc>
          <w:tcPr>
            <w:tcW w:w="12757" w:type="dxa"/>
            <w:noWrap w:val="0"/>
            <w:vAlign w:val="center"/>
          </w:tcPr>
          <w:p w14:paraId="57A64B4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抓细抓实集中整治专项治理、为民办实事等工作。</w:t>
            </w:r>
          </w:p>
        </w:tc>
      </w:tr>
      <w:tr w14:paraId="2964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noWrap w:val="0"/>
            <w:vAlign w:val="center"/>
          </w:tcPr>
          <w:p w14:paraId="2F9585E4">
            <w:pPr>
              <w:adjustRightInd w:val="0"/>
              <w:snapToGrid w:val="0"/>
              <w:spacing w:line="0" w:lineRule="atLeast"/>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7</w:t>
            </w:r>
          </w:p>
        </w:tc>
        <w:tc>
          <w:tcPr>
            <w:tcW w:w="12757" w:type="dxa"/>
            <w:noWrap w:val="0"/>
            <w:vAlign w:val="center"/>
          </w:tcPr>
          <w:p w14:paraId="429635A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对工程招投标中发现的违法违规行为依法进行处理，对检查中可能涉及犯罪的案件、线索及时移交公安机关。</w:t>
            </w:r>
          </w:p>
        </w:tc>
      </w:tr>
      <w:tr w14:paraId="6073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82" w:type="dxa"/>
            <w:noWrap w:val="0"/>
            <w:vAlign w:val="center"/>
          </w:tcPr>
          <w:p w14:paraId="4629EFB3">
            <w:pPr>
              <w:adjustRightInd w:val="0"/>
              <w:snapToGrid w:val="0"/>
              <w:spacing w:line="0" w:lineRule="atLeast"/>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8</w:t>
            </w:r>
          </w:p>
        </w:tc>
        <w:tc>
          <w:tcPr>
            <w:tcW w:w="12757" w:type="dxa"/>
            <w:noWrap w:val="0"/>
            <w:vAlign w:val="center"/>
          </w:tcPr>
          <w:p w14:paraId="55432D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做好全市深化违规购买第三方服务专项治理和民生领域外包服务突出问题专项整治整改提升工作。</w:t>
            </w:r>
          </w:p>
        </w:tc>
      </w:tr>
      <w:tr w14:paraId="35CF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2" w:type="dxa"/>
            <w:noWrap w:val="0"/>
            <w:vAlign w:val="center"/>
          </w:tcPr>
          <w:p w14:paraId="7A42630A">
            <w:pPr>
              <w:adjustRightInd w:val="0"/>
              <w:snapToGrid w:val="0"/>
              <w:spacing w:line="0" w:lineRule="atLeast"/>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9</w:t>
            </w:r>
          </w:p>
        </w:tc>
        <w:tc>
          <w:tcPr>
            <w:tcW w:w="12757" w:type="dxa"/>
            <w:noWrap w:val="0"/>
            <w:vAlign w:val="center"/>
          </w:tcPr>
          <w:p w14:paraId="3229B5A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推进规范涉企执法专项行动。</w:t>
            </w:r>
          </w:p>
        </w:tc>
      </w:tr>
    </w:tbl>
    <w:p w14:paraId="6A437C79">
      <w:pPr>
        <w:jc w:val="left"/>
        <w:rPr>
          <w:rFonts w:hint="default" w:ascii="Times New Roman" w:hAnsi="Times New Roman" w:eastAsia="黑体" w:cs="Times New Roman"/>
          <w:sz w:val="32"/>
          <w:szCs w:val="32"/>
        </w:rPr>
      </w:pPr>
    </w:p>
    <w:p w14:paraId="7B3D5811">
      <w:pPr>
        <w:jc w:val="left"/>
        <w:rPr>
          <w:rFonts w:hint="default" w:ascii="Times New Roman" w:hAnsi="Times New Roman" w:cs="Times New Roman"/>
        </w:rPr>
      </w:pPr>
      <w:r>
        <w:rPr>
          <w:rFonts w:hint="default" w:ascii="Times New Roman" w:hAnsi="Times New Roman" w:eastAsia="黑体" w:cs="Times New Roman"/>
          <w:sz w:val="32"/>
          <w:szCs w:val="32"/>
        </w:rPr>
        <w:t>附件4</w:t>
      </w:r>
    </w:p>
    <w:p w14:paraId="3F7100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eastAsia" w:ascii="Times New Roman" w:hAnsi="Times New Roman" w:eastAsia="方正小标宋_GBK" w:cs="Times New Roman"/>
          <w:sz w:val="44"/>
          <w:szCs w:val="44"/>
          <w:lang w:eastAsia="zh-CN"/>
        </w:rPr>
        <w:t>2025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四季度</w:t>
      </w:r>
      <w:r>
        <w:rPr>
          <w:rFonts w:hint="default" w:ascii="Times New Roman" w:hAnsi="Times New Roman" w:eastAsia="方正小标宋_GBK" w:cs="Times New Roman"/>
          <w:sz w:val="44"/>
          <w:szCs w:val="44"/>
        </w:rPr>
        <w:t>党委班子成员“一岗双责”季度工单（个性部分）</w:t>
      </w:r>
    </w:p>
    <w:tbl>
      <w:tblPr>
        <w:tblStyle w:val="7"/>
        <w:tblpPr w:leftFromText="180" w:rightFromText="180" w:vertAnchor="text" w:horzAnchor="page" w:tblpX="1501" w:tblpY="151"/>
        <w:tblOverlap w:val="never"/>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35"/>
        <w:gridCol w:w="10193"/>
      </w:tblGrid>
      <w:tr w14:paraId="2625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1335" w:type="dxa"/>
            <w:noWrap w:val="0"/>
            <w:vAlign w:val="center"/>
          </w:tcPr>
          <w:p w14:paraId="33A4E035">
            <w:pPr>
              <w:spacing w:line="4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姓  名</w:t>
            </w:r>
          </w:p>
        </w:tc>
        <w:tc>
          <w:tcPr>
            <w:tcW w:w="2535" w:type="dxa"/>
            <w:noWrap w:val="0"/>
            <w:vAlign w:val="center"/>
          </w:tcPr>
          <w:p w14:paraId="13EAA9D1">
            <w:pPr>
              <w:spacing w:line="4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职  务</w:t>
            </w:r>
          </w:p>
        </w:tc>
        <w:tc>
          <w:tcPr>
            <w:tcW w:w="10193" w:type="dxa"/>
            <w:noWrap w:val="0"/>
            <w:vAlign w:val="center"/>
          </w:tcPr>
          <w:p w14:paraId="2BE62482">
            <w:pPr>
              <w:spacing w:line="4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w:t>
            </w:r>
            <w:r>
              <w:rPr>
                <w:rFonts w:hint="eastAsia"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作</w:t>
            </w:r>
            <w:r>
              <w:rPr>
                <w:rFonts w:hint="eastAsia"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任</w:t>
            </w:r>
            <w:r>
              <w:rPr>
                <w:rFonts w:hint="eastAsia"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务</w:t>
            </w:r>
          </w:p>
        </w:tc>
      </w:tr>
      <w:tr w14:paraId="4EDB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335" w:type="dxa"/>
            <w:noWrap w:val="0"/>
            <w:vAlign w:val="center"/>
          </w:tcPr>
          <w:p w14:paraId="06652880">
            <w:pPr>
              <w:adjustRightInd w:val="0"/>
              <w:snapToGrid w:val="0"/>
              <w:spacing w:line="0" w:lineRule="atLeas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潘光杰</w:t>
            </w:r>
          </w:p>
        </w:tc>
        <w:tc>
          <w:tcPr>
            <w:tcW w:w="2535" w:type="dxa"/>
            <w:noWrap w:val="0"/>
            <w:vAlign w:val="center"/>
          </w:tcPr>
          <w:p w14:paraId="0209EC5E">
            <w:pPr>
              <w:adjustRightInd w:val="0"/>
              <w:snapToGrid w:val="0"/>
              <w:spacing w:line="0" w:lineRule="atLeas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党委委员、副局长</w:t>
            </w:r>
          </w:p>
        </w:tc>
        <w:tc>
          <w:tcPr>
            <w:tcW w:w="10193" w:type="dxa"/>
            <w:noWrap w:val="0"/>
            <w:vAlign w:val="center"/>
          </w:tcPr>
          <w:p w14:paraId="05EE2290">
            <w:pPr>
              <w:keepNext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继续推动淮安市茭陵一站引河上游排涝能力提升工程建设；开展汛后检查，全面排查防汛薄弱环节、查清巡查抢险队伍底数、核查防汛物资器材储备情况，检查视频会商系统和水、雨、工情、视频等采集系统稳定性、设备完好性；完成水雨情遥测站运维及增建项目，做好淮安“智慧防讯”平台2026年扩建项目前期立项、设计工作；做好水情调度用水管理，严格计划用水，统筹城乡居民生活、工农业生产、生态用水，保障全市主要河湖库水位平稳</w:t>
            </w:r>
            <w:r>
              <w:rPr>
                <w:rFonts w:hint="eastAsia" w:ascii="Times New Roman" w:hAnsi="Times New Roman" w:eastAsia="仿宋_GB2312" w:cs="Times New Roman"/>
                <w:sz w:val="24"/>
                <w:szCs w:val="24"/>
                <w:lang w:val="en-US" w:eastAsia="zh-CN"/>
              </w:rPr>
              <w:t>；抢抓施工黄金季，完成农村生态河道年度建设任务；推进农村供水工程运行管护不到位等问题专项整治，完成全部问题整改；督促县区单位做好水利工程维修养护项目竣工验收工作；做好水利工程运行管理、水库移民后期扶持等各类总结报省厅；做好元旦期间水利工程安全运行检查；开展水利工程专业中级职称评审和初（中）级职称初定工作；坚持“第一议题”制度，开展党委中心组学习及二十届四中全会精神学习，举办党务干部培训班；组织开展老干部重阳节活动；继续推进农村供水工程运行管护不到位问题专项整治、水利项目招投标及工程质量突出问题专项整治以及规范购买第三方服务专项整治；做好监督体系建设日常监督工作；按要求开展统战工作。</w:t>
            </w:r>
          </w:p>
        </w:tc>
      </w:tr>
      <w:tr w14:paraId="4AC8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1335" w:type="dxa"/>
            <w:noWrap w:val="0"/>
            <w:vAlign w:val="center"/>
          </w:tcPr>
          <w:p w14:paraId="336B4C56">
            <w:pPr>
              <w:adjustRightInd w:val="0"/>
              <w:snapToGrid w:val="0"/>
              <w:spacing w:line="0" w:lineRule="atLeas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于立忠</w:t>
            </w:r>
          </w:p>
        </w:tc>
        <w:tc>
          <w:tcPr>
            <w:tcW w:w="2535" w:type="dxa"/>
            <w:noWrap w:val="0"/>
            <w:vAlign w:val="center"/>
          </w:tcPr>
          <w:p w14:paraId="2103B60D">
            <w:pPr>
              <w:adjustRightInd w:val="0"/>
              <w:snapToGrid w:val="0"/>
              <w:spacing w:line="0" w:lineRule="atLeas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党委委员、副局长</w:t>
            </w:r>
          </w:p>
        </w:tc>
        <w:tc>
          <w:tcPr>
            <w:tcW w:w="10193" w:type="dxa"/>
            <w:noWrap w:val="0"/>
            <w:vAlign w:val="center"/>
          </w:tcPr>
          <w:p w14:paraId="425953F2">
            <w:pPr>
              <w:keepNext w:val="0"/>
              <w:pageBreakBefore w:val="0"/>
              <w:widowControl w:val="0"/>
              <w:kinsoku/>
              <w:wordWrap/>
              <w:overflowPunct/>
              <w:topLinePunct w:val="0"/>
              <w:autoSpaceDE/>
              <w:autoSpaceDN/>
              <w:bidi w:val="0"/>
              <w:adjustRightInd w:val="0"/>
              <w:snapToGrid w:val="0"/>
              <w:spacing w:line="240" w:lineRule="exact"/>
              <w:jc w:val="both"/>
              <w:textAlignment w:val="auto"/>
              <w:rPr>
                <w:rFonts w:hint="default"/>
                <w:sz w:val="22"/>
                <w:szCs w:val="28"/>
                <w:lang w:val="en-US" w:eastAsia="zh-CN"/>
              </w:rPr>
            </w:pPr>
            <w:r>
              <w:rPr>
                <w:rFonts w:hint="default" w:ascii="Times New Roman" w:hAnsi="Times New Roman" w:eastAsia="仿宋_GB2312" w:cs="Times New Roman"/>
                <w:kern w:val="2"/>
                <w:sz w:val="22"/>
                <w:szCs w:val="22"/>
                <w:shd w:val="clear" w:color="auto" w:fill="FFFFFF"/>
                <w:lang w:val="en-US" w:eastAsia="zh-CN" w:bidi="ar-SA"/>
              </w:rPr>
              <w:t>做好依法依规履职及维护社会稳定情况考核工作</w:t>
            </w:r>
            <w:r>
              <w:rPr>
                <w:rFonts w:hint="eastAsia" w:ascii="Times New Roman" w:hAnsi="Times New Roman" w:eastAsia="仿宋_GB2312" w:cs="Times New Roman"/>
                <w:kern w:val="2"/>
                <w:sz w:val="22"/>
                <w:szCs w:val="22"/>
                <w:shd w:val="clear" w:color="auto" w:fill="FFFFFF"/>
                <w:lang w:val="en-US" w:eastAsia="zh-CN" w:bidi="ar-SA"/>
              </w:rPr>
              <w:t>；做好法治政府建设情况报告、法治建设工作总结和八五普法工作总结；做好行政审批和法治审查相关工作；组织市本级用水户及全市各县区完成三季度用水统计填报及审核；完成2025年度淮安市河湖水资源质量监测；推进省厅交办淮安46项流域性河湖问题整改任务；完成金湖县6条河道健康评价并填报水利部河长制系统；积极推进洪泽湖退圩还湖年度任务；持续开展洪泽湖禁采、城市饮用水源地巡查；完成全市节约用水工作培训工作；完成2025年水平衡测试项目；严格规范水费收支行为，加强水费资金使用监管；.依法依规推进省市级河湖长责任河湖“三个清单”任务整治，加强项目调度，完成年度任务；印发《淮安市幸福河湖建设实施方案》，推动各县区、园区贯彻落实；梳理总结年度河湖长制及幸福河湖建设工作；在入江水道汛后高水位行洪期加强工程巡查检查和防汛值守，及时对接交办影响行洪问题，确保行洪安全；会同三县（区）水利局开展汛后工程大检查，督查县区单位加快推进水毁工程整修和工程养护，确保消除工程隐患薄弱点；加强河湖岸线和空间管控工作，充分利用卫星遥感变化点复核，指导相关县区进行排查、整改、销号，并会同省市县开展湖泊年度考核工作；加强规费征收工作力度；做好樱花欢乐园改造提升工作；做好原花木市场拆迁地块水土保持综合治理前期工作。</w:t>
            </w:r>
          </w:p>
        </w:tc>
      </w:tr>
      <w:tr w14:paraId="0BE1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1335" w:type="dxa"/>
            <w:noWrap w:val="0"/>
            <w:vAlign w:val="center"/>
          </w:tcPr>
          <w:p w14:paraId="314C86D2">
            <w:pPr>
              <w:adjustRightInd w:val="0"/>
              <w:snapToGrid w:val="0"/>
              <w:spacing w:line="0" w:lineRule="atLeas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曾庆祝</w:t>
            </w:r>
          </w:p>
        </w:tc>
        <w:tc>
          <w:tcPr>
            <w:tcW w:w="2535" w:type="dxa"/>
            <w:noWrap w:val="0"/>
            <w:vAlign w:val="center"/>
          </w:tcPr>
          <w:p w14:paraId="25B8858F">
            <w:pPr>
              <w:adjustRightInd w:val="0"/>
              <w:snapToGrid w:val="0"/>
              <w:spacing w:line="0" w:lineRule="atLeast"/>
              <w:jc w:val="lef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党委委员、副局长</w:t>
            </w:r>
          </w:p>
        </w:tc>
        <w:tc>
          <w:tcPr>
            <w:tcW w:w="10193" w:type="dxa"/>
            <w:noWrap w:val="0"/>
            <w:vAlign w:val="center"/>
          </w:tcPr>
          <w:p w14:paraId="35A44DFC">
            <w:pPr>
              <w:keepNext w:val="0"/>
              <w:keepLines/>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shd w:val="clear" w:color="auto" w:fill="FFFFFF"/>
                <w:lang w:val="en-US" w:eastAsia="zh-CN" w:bidi="ar-SA"/>
              </w:rPr>
            </w:pPr>
            <w:r>
              <w:rPr>
                <w:rFonts w:hint="default" w:ascii="Times New Roman" w:hAnsi="Times New Roman" w:eastAsia="仿宋_GB2312" w:cs="Times New Roman"/>
                <w:kern w:val="2"/>
                <w:sz w:val="22"/>
                <w:szCs w:val="22"/>
                <w:shd w:val="clear" w:color="auto" w:fill="FFFFFF"/>
                <w:lang w:val="en-US" w:eastAsia="zh-CN" w:bidi="ar-SA"/>
              </w:rPr>
              <w:t>统筹协调推进全市水利重点工程建设，重点推进民生实事、中小河流治理、洪泽湖周边滞洪区建设等项目，确保完成年度目标任务</w:t>
            </w:r>
            <w:r>
              <w:rPr>
                <w:rFonts w:hint="eastAsia" w:ascii="Times New Roman" w:hAnsi="Times New Roman" w:eastAsia="仿宋_GB2312" w:cs="Times New Roman"/>
                <w:kern w:val="2"/>
                <w:sz w:val="22"/>
                <w:szCs w:val="22"/>
                <w:shd w:val="clear" w:color="auto" w:fill="FFFFFF"/>
                <w:lang w:val="en-US" w:eastAsia="zh-CN" w:bidi="ar-SA"/>
              </w:rPr>
              <w:t>；牵头开展水利领域、招投标和工程质量领域突出问题专项治理；做好巡视、巡察、审计、四全五统监督检查等过程协调及反馈问题整改；深入开展全市水利系统安全生产治本攻坚三年行动，推动治本攻坚各项行动落实落细，确保完成年度重点任务；加强秋冬季节安全风险防范工作，督促水利工程建设做好防寒、防冻、防滑、防火、防静电、防煤气中毒、灾害性天气等安全防范措施；推进淮河入海水道二期工程建设管理，重点落实质量安全及扬尘治理等工作，完成年度目标任务；提前谋划2026年重点工作计划任务。</w:t>
            </w:r>
          </w:p>
        </w:tc>
      </w:tr>
      <w:tr w14:paraId="3B86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335" w:type="dxa"/>
            <w:noWrap w:val="0"/>
            <w:vAlign w:val="center"/>
          </w:tcPr>
          <w:p w14:paraId="4AE392BA">
            <w:pPr>
              <w:adjustRightInd w:val="0"/>
              <w:snapToGrid w:val="0"/>
              <w:spacing w:line="0" w:lineRule="atLeas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李  军</w:t>
            </w:r>
          </w:p>
        </w:tc>
        <w:tc>
          <w:tcPr>
            <w:tcW w:w="2535" w:type="dxa"/>
            <w:noWrap w:val="0"/>
            <w:vAlign w:val="center"/>
          </w:tcPr>
          <w:p w14:paraId="55609BD6">
            <w:pPr>
              <w:adjustRightInd w:val="0"/>
              <w:snapToGrid w:val="0"/>
              <w:spacing w:line="0" w:lineRule="atLeas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党委委员、副局长</w:t>
            </w:r>
          </w:p>
        </w:tc>
        <w:tc>
          <w:tcPr>
            <w:tcW w:w="10193" w:type="dxa"/>
            <w:noWrap w:val="0"/>
            <w:vAlign w:val="center"/>
          </w:tcPr>
          <w:p w14:paraId="5E4A8CA1">
            <w:pPr>
              <w:keepNext w:val="0"/>
              <w:keepLines/>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shd w:val="clear" w:color="auto" w:fill="FFFFFF"/>
                <w:lang w:val="en-US" w:eastAsia="zh-CN" w:bidi="ar-SA"/>
              </w:rPr>
            </w:pPr>
            <w:r>
              <w:rPr>
                <w:rFonts w:hint="default" w:ascii="Times New Roman" w:hAnsi="Times New Roman" w:eastAsia="仿宋_GB2312" w:cs="Times New Roman"/>
                <w:kern w:val="2"/>
                <w:sz w:val="22"/>
                <w:szCs w:val="22"/>
                <w:shd w:val="clear" w:color="auto" w:fill="FFFFFF"/>
                <w:lang w:val="en-US" w:eastAsia="zh-CN" w:bidi="ar-SA"/>
              </w:rPr>
              <w:t>对照省市年度考核指标，深入开展目标任务“百日攻坚”行动，梳理滞后事项，强化督查推进，确保按时完成</w:t>
            </w:r>
            <w:r>
              <w:rPr>
                <w:rFonts w:hint="eastAsia" w:ascii="Times New Roman" w:hAnsi="Times New Roman" w:eastAsia="仿宋_GB2312" w:cs="Times New Roman"/>
                <w:kern w:val="2"/>
                <w:sz w:val="22"/>
                <w:szCs w:val="22"/>
                <w:shd w:val="clear" w:color="auto" w:fill="FFFFFF"/>
                <w:lang w:val="en-US" w:eastAsia="zh-CN" w:bidi="ar-SA"/>
              </w:rPr>
              <w:t>；落实《淮安市2025年度优化营商环境考评计分办法》要求，压茬推进5项工作任务，积极向上汇报沟通，争取上级部门认可；针对企业诉求开展专项协调，推动问题闭环解决；完成2025年度全部建议提案办理任务，做好年度办理工作成效总结，联系代表委员完成系统评价；常态化抓实12345热线工单办理，聚焦工程建设、劳资纠纷等重点领域，推进积案化解，确保重要节点信访形势平稳；督促完成2024年度局属单位预算执行审计和主要负责人经济责任审计问题整改工作，完成2026年度部门预算编制工作，有序推进2025年度水利工程竣工决算审计；加强清晏园冬季景区安全生产督查，督促做好防雨雪冰冻恶劣天气应急工作。</w:t>
            </w:r>
          </w:p>
        </w:tc>
      </w:tr>
      <w:tr w14:paraId="300E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335" w:type="dxa"/>
            <w:noWrap w:val="0"/>
            <w:vAlign w:val="center"/>
          </w:tcPr>
          <w:p w14:paraId="460023DF">
            <w:pPr>
              <w:adjustRightInd w:val="0"/>
              <w:snapToGrid w:val="0"/>
              <w:spacing w:line="0" w:lineRule="atLeas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孟佳佳</w:t>
            </w:r>
          </w:p>
        </w:tc>
        <w:tc>
          <w:tcPr>
            <w:tcW w:w="2535" w:type="dxa"/>
            <w:noWrap w:val="0"/>
            <w:vAlign w:val="center"/>
          </w:tcPr>
          <w:p w14:paraId="75CB4734">
            <w:pPr>
              <w:adjustRightInd w:val="0"/>
              <w:snapToGrid w:val="0"/>
              <w:spacing w:line="0" w:lineRule="atLeas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党委委员、副局长</w:t>
            </w:r>
          </w:p>
        </w:tc>
        <w:tc>
          <w:tcPr>
            <w:tcW w:w="10193" w:type="dxa"/>
            <w:noWrap w:val="0"/>
            <w:vAlign w:val="center"/>
          </w:tcPr>
          <w:p w14:paraId="203AEA6B">
            <w:pPr>
              <w:keepNext w:val="0"/>
              <w:keepLines/>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shd w:val="clear" w:color="auto" w:fill="FFFFFF"/>
                <w:lang w:val="en-US" w:eastAsia="zh-CN" w:bidi="ar-SA"/>
              </w:rPr>
            </w:pPr>
            <w:r>
              <w:rPr>
                <w:rFonts w:hint="default" w:ascii="Times New Roman" w:hAnsi="Times New Roman" w:eastAsia="仿宋_GB2312" w:cs="Times New Roman"/>
                <w:kern w:val="2"/>
                <w:sz w:val="22"/>
                <w:szCs w:val="22"/>
                <w:shd w:val="clear" w:color="auto" w:fill="FFFFFF"/>
                <w:lang w:val="en-US" w:eastAsia="zh-CN" w:bidi="ar-SA"/>
              </w:rPr>
              <w:t>做好水利规划计划等前期工作，按照国家和省、市相关工作部署，配合做好中央预算内投资、政府专项债券和政策性金融工具等措施落地落实工作。积极争取省级以上投资计划下达，积极向上争取省级及以上机关单位相关工作书面专项扶持政策、试点示范；督促指导相关县区抓住政策机遇，积极推进水利项目融资工作</w:t>
            </w:r>
            <w:r>
              <w:rPr>
                <w:rFonts w:hint="eastAsia" w:ascii="Times New Roman" w:hAnsi="Times New Roman" w:eastAsia="仿宋_GB2312" w:cs="Times New Roman"/>
                <w:kern w:val="2"/>
                <w:sz w:val="22"/>
                <w:szCs w:val="22"/>
                <w:shd w:val="clear" w:color="auto" w:fill="FFFFFF"/>
                <w:lang w:val="en-US" w:eastAsia="zh-CN" w:bidi="ar-SA"/>
              </w:rPr>
              <w:t>；完成规划初稿，并征求各处室单位意见，正在修改完善；采取“四不两直”方式，组织开展淮河入海水道二期工程、废黄河（黄河故道）险工治理工程、洪泽湖周边滞洪区近期建设工程等工程项目质量监督工作；推进省水利科技项目，做好数字孪生项目材料补充、沟通协调等工作。</w:t>
            </w:r>
          </w:p>
        </w:tc>
      </w:tr>
    </w:tbl>
    <w:p w14:paraId="189447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14:paraId="34EB4C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14:paraId="364AE1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14:paraId="71AE0D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bookmarkStart w:id="0" w:name="_GoBack"/>
      <w:bookmarkEnd w:id="0"/>
    </w:p>
    <w:p w14:paraId="1B5F49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p>
    <w:p w14:paraId="07682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2025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四季度</w:t>
      </w:r>
      <w:r>
        <w:rPr>
          <w:rFonts w:hint="default" w:ascii="Times New Roman" w:hAnsi="Times New Roman" w:eastAsia="方正小标宋_GBK" w:cs="Times New Roman"/>
          <w:sz w:val="44"/>
          <w:szCs w:val="44"/>
          <w:lang w:eastAsia="zh-CN"/>
        </w:rPr>
        <w:t>党支部</w:t>
      </w:r>
      <w:r>
        <w:rPr>
          <w:rFonts w:hint="default" w:ascii="Times New Roman" w:hAnsi="Times New Roman" w:eastAsia="方正小标宋_GBK" w:cs="Times New Roman"/>
          <w:sz w:val="44"/>
          <w:szCs w:val="44"/>
        </w:rPr>
        <w:t>主体责任季度工单</w:t>
      </w:r>
    </w:p>
    <w:p w14:paraId="4E7B276D">
      <w:pPr>
        <w:pStyle w:val="6"/>
        <w:rPr>
          <w:rFonts w:hint="default" w:ascii="Times New Roman" w:hAnsi="Times New Roman" w:cs="Times New Roman"/>
          <w:lang w:val="en-US" w:eastAsia="zh-CN"/>
        </w:rPr>
      </w:pPr>
    </w:p>
    <w:tbl>
      <w:tblPr>
        <w:tblStyle w:val="7"/>
        <w:tblW w:w="13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035"/>
      </w:tblGrid>
      <w:tr w14:paraId="02EC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9" w:type="dxa"/>
            <w:noWrap w:val="0"/>
            <w:vAlign w:val="center"/>
          </w:tcPr>
          <w:p w14:paraId="0E25145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3035" w:type="dxa"/>
            <w:noWrap w:val="0"/>
            <w:vAlign w:val="center"/>
          </w:tcPr>
          <w:p w14:paraId="5B3CE39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 作 任 务</w:t>
            </w:r>
          </w:p>
        </w:tc>
      </w:tr>
      <w:tr w14:paraId="468A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304E8C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13035" w:type="dxa"/>
            <w:noWrap w:val="0"/>
            <w:vAlign w:val="center"/>
          </w:tcPr>
          <w:p w14:paraId="52887EE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sz w:val="28"/>
                <w:szCs w:val="28"/>
                <w:lang w:val="en-US" w:eastAsia="zh-CN"/>
              </w:rPr>
            </w:pPr>
            <w:r>
              <w:rPr>
                <w:rFonts w:hint="eastAsia" w:ascii="Times New Roman" w:hAnsi="Times New Roman" w:eastAsia="仿宋_GB2312" w:cs="Times New Roman"/>
                <w:sz w:val="28"/>
                <w:szCs w:val="28"/>
                <w:lang w:eastAsia="zh-CN"/>
              </w:rPr>
              <w:t>巩固拓展深入贯彻中央八项规定精神学习教育成果，抓好作风建设工作，坚决整治违规吃喝、违规发放奖金津补贴、收送礼品礼金等违规行为；持续推进整治形式主义为基层减负，切实提升基层党员干部获得感。</w:t>
            </w:r>
          </w:p>
        </w:tc>
      </w:tr>
      <w:tr w14:paraId="6FBC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221424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p>
        </w:tc>
        <w:tc>
          <w:tcPr>
            <w:tcW w:w="13035" w:type="dxa"/>
            <w:noWrap w:val="0"/>
            <w:vAlign w:val="center"/>
          </w:tcPr>
          <w:p w14:paraId="1CEBF6E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深化完善监督体系，一体推进机制构建和实战检验，“小切口”打造应用场景。</w:t>
            </w:r>
          </w:p>
        </w:tc>
      </w:tr>
      <w:tr w14:paraId="0BF9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509EF6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p>
        </w:tc>
        <w:tc>
          <w:tcPr>
            <w:tcW w:w="13035" w:type="dxa"/>
            <w:noWrap w:val="0"/>
            <w:vAlign w:val="center"/>
          </w:tcPr>
          <w:p w14:paraId="279B21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推进重特大项目建设攻坚，协同“两重”项目和“两新”政策实施专项监督，进一步打造“四最”营商环境。</w:t>
            </w:r>
          </w:p>
        </w:tc>
      </w:tr>
      <w:tr w14:paraId="2269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798D67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w:t>
            </w:r>
          </w:p>
        </w:tc>
        <w:tc>
          <w:tcPr>
            <w:tcW w:w="13035" w:type="dxa"/>
            <w:noWrap w:val="0"/>
            <w:vAlign w:val="center"/>
          </w:tcPr>
          <w:p w14:paraId="353DE3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做好中央巡视江苏、省委巡视淮安反馈问题整改，制定整改方案，推动问题对账销号。</w:t>
            </w:r>
          </w:p>
        </w:tc>
      </w:tr>
      <w:tr w14:paraId="21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5DABD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w:t>
            </w:r>
          </w:p>
        </w:tc>
        <w:tc>
          <w:tcPr>
            <w:tcW w:w="13035" w:type="dxa"/>
            <w:noWrap w:val="0"/>
            <w:vAlign w:val="center"/>
          </w:tcPr>
          <w:p w14:paraId="2E2A185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稳妥处置舆情，有效防范化解意识形态风险。</w:t>
            </w:r>
          </w:p>
        </w:tc>
      </w:tr>
      <w:tr w14:paraId="18E1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5BE180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6</w:t>
            </w:r>
          </w:p>
        </w:tc>
        <w:tc>
          <w:tcPr>
            <w:tcW w:w="13035" w:type="dxa"/>
            <w:noWrap w:val="0"/>
            <w:vAlign w:val="center"/>
          </w:tcPr>
          <w:p w14:paraId="59F0C5B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抓细抓实集中整治专项治理、为民办实事等工作。</w:t>
            </w:r>
          </w:p>
        </w:tc>
      </w:tr>
      <w:tr w14:paraId="62B6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34F38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7</w:t>
            </w:r>
          </w:p>
        </w:tc>
        <w:tc>
          <w:tcPr>
            <w:tcW w:w="13035" w:type="dxa"/>
            <w:noWrap w:val="0"/>
            <w:vAlign w:val="center"/>
          </w:tcPr>
          <w:p w14:paraId="38DAD5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对工程招投标中发现的违法违规行为依法进行处理，对检查中可能涉及犯罪的案件、线索及时移交公安机关。</w:t>
            </w:r>
          </w:p>
        </w:tc>
      </w:tr>
      <w:tr w14:paraId="244F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0AD457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8</w:t>
            </w:r>
          </w:p>
        </w:tc>
        <w:tc>
          <w:tcPr>
            <w:tcW w:w="13035" w:type="dxa"/>
            <w:noWrap w:val="0"/>
            <w:vAlign w:val="center"/>
          </w:tcPr>
          <w:p w14:paraId="59CC31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做好全市深化违规购买第三方服务专项治理和民生领域外包服务突出问题专项整治整改提升工作。</w:t>
            </w:r>
          </w:p>
        </w:tc>
      </w:tr>
      <w:tr w14:paraId="521A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noWrap w:val="0"/>
            <w:vAlign w:val="center"/>
          </w:tcPr>
          <w:p w14:paraId="6C3C0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9</w:t>
            </w:r>
          </w:p>
        </w:tc>
        <w:tc>
          <w:tcPr>
            <w:tcW w:w="13035" w:type="dxa"/>
            <w:noWrap w:val="0"/>
            <w:vAlign w:val="center"/>
          </w:tcPr>
          <w:p w14:paraId="3224BD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推进规范涉企执法专项行动。</w:t>
            </w:r>
          </w:p>
        </w:tc>
      </w:tr>
    </w:tbl>
    <w:p w14:paraId="1BDA899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8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360" w:lineRule="auto"/>
      <w:ind w:firstLine="480" w:firstLineChars="200"/>
    </w:pPr>
    <w:rPr>
      <w:sz w:val="24"/>
    </w:rPr>
  </w:style>
  <w:style w:type="paragraph" w:styleId="3">
    <w:name w:val="footer"/>
    <w:basedOn w:val="1"/>
    <w:qFormat/>
    <w:uiPriority w:val="0"/>
    <w:pPr>
      <w:tabs>
        <w:tab w:val="center" w:pos="4153"/>
        <w:tab w:val="right" w:pos="8306"/>
      </w:tabs>
      <w:snapToGrid w:val="0"/>
      <w:jc w:val="left"/>
    </w:pPr>
    <w:rPr>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Title"/>
    <w:basedOn w:val="1"/>
    <w:next w:val="1"/>
    <w:qFormat/>
    <w:uiPriority w:val="0"/>
    <w:pPr>
      <w:ind w:left="640" w:leftChars="200"/>
      <w:outlineLvl w:val="0"/>
    </w:pPr>
    <w:rPr>
      <w:rFonts w:ascii="Arial" w:hAnsi="Arial" w:eastAsia="仿宋_GB2312"/>
      <w:b/>
      <w:sz w:val="32"/>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2025-12-18T07:48:42Z</dcterms:created>
  <dc:creator>hasls</dc:creator>
  <cp:lastModifiedBy>Heart</cp:lastModifiedBy>
  <dcterms:modified xsi:type="dcterms:W3CDTF">2025-12-18T07:49:06Z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eyJoZGlkIjoiYzg3MWZhZGMzYjYxNDY2MDQyOGEwMGRiNTkxZGUzODIiLCJ1c2VySWQiOiI0NTA3MTcyNDAifQ==</vt:lpwstr>
  </property>
  <property fmtid="{D5CDD505-2E9C-101B-9397-08002B2CF9AE}" pid="4" name="ICV">
    <vt:lpwstr>D0E60FA48A614EB495BB5E1A948E0286_12</vt:lpwstr>
  </property>
</Properties>
</file>